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Projekt ,,Dzienny Dom Pomocy Społecznej dla Seniorów z Gminy Trzebinia” realizowany przez Stowarzyszenie Proobronno-Oświatowe "KADET" w ramach programu Fundusze Europejskie dla Małopolski 2021-2027, Priorytet 8. Fundusze europejskie dla sprawiedliwej transformacji Małopolski Zachodniej, Działanie 8.6 Opieka nad osobami potrzebującymi wsparcia w codziennym funkcjonowaniu</w:t>
      </w:r>
    </w:p>
    <w:p>
      <w:pPr>
        <w:pStyle w:val="Normal"/>
        <w:spacing w:before="0" w:after="0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Umowa nr ……………..</w:t>
      </w:r>
    </w:p>
    <w:p>
      <w:pPr>
        <w:pStyle w:val="Normal"/>
        <w:spacing w:before="0" w:after="0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before="0" w:after="0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zawarta w dniu ……………………. r. w Trzebini pomiędzy:</w:t>
      </w:r>
    </w:p>
    <w:p>
      <w:pPr>
        <w:pStyle w:val="Normal"/>
        <w:spacing w:before="0" w:after="0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STOWARZYSZENIE PROOBRONNO-OŚWIATOWE "KADET" z siedzibą ul. </w:t>
        <w:br/>
        <w:t>Szkolna 3,  32-540 Trzebinia, posiadającym numer NIP 6282264108, wpisanym do Krajowego Rejestru Sądowego pod numerem KRS  0000559719</w:t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realizującym na terenie województwa małopolskiego Projekt „Dzienny Dom Pomocy Społecznej dla Seniorów z Gminy Trzebinia”, dofinansowany ze środków Fundusze Europejskie dla Małopolski 2021 – 2027. Działanie 8.6 Opieka nad osobami potrzebującymi wsparcia w codziennym funkcjonowaniu, (zwany w dalszej części umowy Projektem) </w:t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reprezentowanym przez: </w:t>
      </w:r>
    </w:p>
    <w:p>
      <w:pPr>
        <w:pStyle w:val="Normal"/>
        <w:spacing w:before="0" w:after="0"/>
        <w:ind w:hanging="11" w:start="11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Annę Duda Prezesa Zarządu Stowarzyszenia Proobronno-Oświatowego KADET</w:t>
      </w:r>
    </w:p>
    <w:p>
      <w:pPr>
        <w:pStyle w:val="Normal"/>
        <w:spacing w:before="0" w:after="0"/>
        <w:ind w:hanging="11" w:start="11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Marka Kuchtę Skarbnika Stowarzyszenia Proobronno-Oświatowego KADET</w:t>
      </w:r>
    </w:p>
    <w:p>
      <w:pPr>
        <w:pStyle w:val="Normal"/>
        <w:spacing w:before="0" w:after="0"/>
        <w:contextualSpacing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Normal"/>
        <w:spacing w:before="0" w:after="0"/>
        <w:contextualSpacing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zwanym dalej</w:t>
      </w:r>
      <w:r>
        <w:rPr>
          <w:rFonts w:cs="Arial" w:ascii="Arial" w:hAnsi="Arial"/>
          <w:b/>
          <w:bCs/>
          <w:sz w:val="24"/>
          <w:szCs w:val="24"/>
        </w:rPr>
        <w:t xml:space="preserve">: „Zamawiającym", </w:t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a </w:t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……………………………………………………………………………</w:t>
      </w:r>
      <w:r>
        <w:rPr>
          <w:rFonts w:cs="Arial" w:ascii="Arial" w:hAnsi="Arial"/>
          <w:sz w:val="24"/>
          <w:szCs w:val="24"/>
        </w:rPr>
        <w:t xml:space="preserve">., </w:t>
      </w:r>
    </w:p>
    <w:p>
      <w:pPr>
        <w:pStyle w:val="NormalWeb"/>
        <w:spacing w:lineRule="auto" w:line="276" w:beforeAutospacing="0" w:before="0" w:afterAutospacing="0" w:after="0"/>
        <w:rPr>
          <w:rFonts w:ascii="Arial" w:hAnsi="Arial" w:cs="Arial"/>
        </w:rPr>
      </w:pPr>
      <w:r>
        <w:rPr>
          <w:rFonts w:cs="Arial" w:ascii="Arial" w:hAnsi="Arial"/>
        </w:rPr>
        <w:t>zwanym dalej: „</w:t>
      </w:r>
      <w:r>
        <w:rPr>
          <w:rFonts w:cs="Arial" w:ascii="Arial" w:hAnsi="Arial"/>
          <w:b/>
        </w:rPr>
        <w:t>Wykonawcą</w:t>
      </w:r>
      <w:r>
        <w:rPr>
          <w:rFonts w:cs="Arial" w:ascii="Arial" w:hAnsi="Arial"/>
        </w:rPr>
        <w:t>”,</w:t>
      </w:r>
    </w:p>
    <w:p>
      <w:pPr>
        <w:pStyle w:val="NormalWeb"/>
        <w:spacing w:lineRule="auto" w:line="276" w:beforeAutospacing="0" w:before="0" w:afterAutospacing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Web"/>
        <w:spacing w:lineRule="auto" w:line="276" w:beforeAutospacing="0" w:before="0" w:afterAutospacing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Web"/>
        <w:spacing w:lineRule="auto" w:line="276" w:beforeAutospacing="0" w:before="0" w:afterAutospacing="0" w:after="0"/>
        <w:rPr>
          <w:rFonts w:ascii="Arial" w:hAnsi="Arial" w:cs="Arial"/>
        </w:rPr>
      </w:pPr>
      <w:r>
        <w:rPr>
          <w:rFonts w:cs="Arial" w:ascii="Arial" w:hAnsi="Arial"/>
        </w:rPr>
        <w:t>następującej treści:</w:t>
      </w:r>
    </w:p>
    <w:p>
      <w:pPr>
        <w:pStyle w:val="Normal"/>
        <w:spacing w:before="0" w:after="0"/>
        <w:contextualSpacing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§ 1</w:t>
      </w:r>
    </w:p>
    <w:p>
      <w:pPr>
        <w:pStyle w:val="Normal"/>
        <w:spacing w:before="0" w:after="0"/>
        <w:contextualSpacing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Spacing"/>
        <w:spacing w:lineRule="auto" w:line="27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 xml:space="preserve">Przedmiotem niniejszego zamówienia jest </w:t>
      </w:r>
      <w:r>
        <w:rPr>
          <w:rFonts w:cs="Arial" w:ascii="Arial" w:hAnsi="Arial"/>
          <w:sz w:val="24"/>
          <w:szCs w:val="24"/>
        </w:rPr>
        <w:t>Organizacja i przeprowadzenie ………………………….………….. w ramach projektu ,,Dzienny Dom Pomocy Społecznej dla Seniorów z Gminy Trzebinia” realizowany przez Stowarzyszenie Proobronno-Oświatowe "KADET" w ramach programu Fundusze Europejskie dla Małopolski 2021-2027, Priorytet 8. Fundusze europejskie dla sprawiedliwej transformacji Małopolski Zachodniej, Działanie 8.6 Opieka nad osobami potrzebującymi wsparcia w codziennym funkcjonowaniu.</w:t>
      </w:r>
    </w:p>
    <w:p>
      <w:pPr>
        <w:pStyle w:val="Default"/>
        <w:spacing w:lineRule="auto" w:line="276"/>
        <w:ind w:start="360"/>
        <w:rPr>
          <w:color w:val="auto"/>
        </w:rPr>
      </w:pPr>
      <w:r>
        <w:rPr>
          <w:color w:val="auto"/>
        </w:rPr>
      </w:r>
    </w:p>
    <w:p>
      <w:pPr>
        <w:pStyle w:val="Default"/>
        <w:numPr>
          <w:ilvl w:val="0"/>
          <w:numId w:val="11"/>
        </w:numPr>
        <w:spacing w:lineRule="auto" w:line="276"/>
        <w:rPr>
          <w:color w:val="auto"/>
        </w:rPr>
      </w:pPr>
      <w:r>
        <w:rPr>
          <w:bCs/>
          <w:color w:val="auto"/>
        </w:rPr>
        <w:t>Opis przedmiotu zamówienia:</w:t>
      </w:r>
    </w:p>
    <w:p>
      <w:pPr>
        <w:pStyle w:val="Default"/>
        <w:spacing w:lineRule="auto" w:line="276"/>
        <w:ind w:start="360"/>
        <w:rPr>
          <w:color w:val="auto"/>
        </w:rPr>
      </w:pPr>
      <w:r>
        <w:rPr>
          <w:color w:val="auto"/>
        </w:rPr>
      </w:r>
    </w:p>
    <w:tbl>
      <w:tblPr>
        <w:tblStyle w:val="Tabela-Siatka"/>
        <w:tblW w:w="9060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9060"/>
      </w:tblGrid>
      <w:tr>
        <w:trPr/>
        <w:tc>
          <w:tcPr>
            <w:tcW w:w="9060" w:type="dxa"/>
            <w:tcBorders/>
          </w:tcPr>
          <w:p>
            <w:pPr>
              <w:pStyle w:val="NoSpacing"/>
              <w:widowControl/>
              <w:suppressAutoHyphens w:val="false"/>
              <w:spacing w:lineRule="auto" w:line="276" w:before="0" w:after="0"/>
              <w:jc w:val="start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</w:tr>
      <w:tr>
        <w:trPr/>
        <w:tc>
          <w:tcPr>
            <w:tcW w:w="9060" w:type="dxa"/>
            <w:tcBorders/>
          </w:tcPr>
          <w:p>
            <w:pPr>
              <w:pStyle w:val="Default"/>
              <w:widowControl/>
              <w:suppressAutoHyphens w:val="false"/>
              <w:spacing w:lineRule="auto" w:line="276" w:before="0" w:after="0"/>
              <w:ind w:start="454"/>
              <w:jc w:val="start"/>
              <w:rPr>
                <w:b/>
                <w:color w:val="auto"/>
              </w:rPr>
            </w:pPr>
            <w:r>
              <w:rPr>
                <w:b/>
                <w:color w:val="auto"/>
              </w:rPr>
            </w:r>
          </w:p>
        </w:tc>
      </w:tr>
    </w:tbl>
    <w:p>
      <w:pPr>
        <w:pStyle w:val="Normal"/>
        <w:spacing w:before="0" w:after="0"/>
        <w:contextualSpacing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before="0" w:after="0"/>
        <w:contextualSpacing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before="0" w:after="0"/>
        <w:contextualSpacing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§ 2</w:t>
      </w:r>
    </w:p>
    <w:p>
      <w:pPr>
        <w:pStyle w:val="Normal"/>
        <w:spacing w:before="0" w:after="0"/>
        <w:contextualSpacing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Realizacja zadań</w:t>
      </w:r>
    </w:p>
    <w:p>
      <w:pPr>
        <w:pStyle w:val="Normal"/>
        <w:spacing w:before="0" w:after="0"/>
        <w:contextualSpacing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ListParagraph"/>
        <w:numPr>
          <w:ilvl w:val="0"/>
          <w:numId w:val="10"/>
        </w:numPr>
        <w:spacing w:before="0" w:after="0"/>
        <w:contextualSpacing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Przedmiotem niniejszego zamówienia jest Organizacja i przeprowadzenie ………………………….………….. w ramach projektu ,,Dzienny Dom Pomocy Społecznej dla Seniorów z Gminy Trzebinia” realizowany przez Stowarzyszenie Proobronno-Oświatowe "KADET" w ramach programu Fundusze Europejskie dla Małopolski 2021-2027, Priorytet 8. Fundusze europejskie dla sprawiedliwej transformacji Małopolski Zachodniej, Działanie 8.6 Opieka nad osobami potrzebującymi wsparcia w codziennym funkcjonowaniu</w:t>
      </w:r>
      <w:r>
        <w:rPr>
          <w:rFonts w:cs="Arial" w:ascii="Arial" w:hAnsi="Arial"/>
          <w:sz w:val="24"/>
          <w:szCs w:val="24"/>
        </w:rPr>
        <w:t>.</w:t>
      </w:r>
    </w:p>
    <w:p>
      <w:pPr>
        <w:pStyle w:val="ListParagraph"/>
        <w:numPr>
          <w:ilvl w:val="0"/>
          <w:numId w:val="10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Praca w ramach zadania w okresie obowiązywania umowy będzie przebiegać zgodnie z przedstawionym przez Wykonawcę harmonogramem prac, po jego akceptacji przez Zamawiającego. </w:t>
      </w:r>
    </w:p>
    <w:p>
      <w:pPr>
        <w:pStyle w:val="ListParagraph"/>
        <w:numPr>
          <w:ilvl w:val="0"/>
          <w:numId w:val="10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Wynagrodzenie Wykonawcy zawiera ryczałtowy zwrot kosztów przejazdu do miejsca wykonywania przez niego usług oraz wykorzystywanych materiałów.</w:t>
      </w:r>
    </w:p>
    <w:p>
      <w:pPr>
        <w:pStyle w:val="ListParagraph"/>
        <w:numPr>
          <w:ilvl w:val="0"/>
          <w:numId w:val="10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Wykonawca zapewni dokumentację oraz materiały niezbędne do prawidłowej realizacji usług zgodnie z wytycznymi dotyczącymi realizacji projektów dofinansowanych ze środków EFS+, w szczególności Standardami dostępności dla polityki spójności 2021–2027 oraz Podręcznikiem wnioskodawcy i beneficjenta Funduszy Europejskich na lata 2021–2027 w zakresie informacji i promocji. </w:t>
      </w:r>
    </w:p>
    <w:p>
      <w:pPr>
        <w:pStyle w:val="ListParagraph"/>
        <w:numPr>
          <w:ilvl w:val="0"/>
          <w:numId w:val="10"/>
        </w:numPr>
        <w:spacing w:before="0" w:after="0"/>
        <w:contextualSpacing/>
        <w:rPr>
          <w:rFonts w:ascii="Arial" w:hAnsi="Arial" w:cs="Arial"/>
          <w:bCs/>
          <w:sz w:val="24"/>
          <w:szCs w:val="24"/>
          <w:shd w:fill="FFFFFF" w:val="clear"/>
        </w:rPr>
      </w:pPr>
      <w:r>
        <w:rPr>
          <w:rFonts w:cs="Arial" w:ascii="Arial" w:hAnsi="Arial"/>
          <w:b/>
          <w:sz w:val="24"/>
          <w:szCs w:val="24"/>
          <w:shd w:fill="FFFFFF" w:val="clear"/>
        </w:rPr>
        <w:t>Miejsce realizacji:</w:t>
      </w:r>
      <w:r>
        <w:rPr>
          <w:rFonts w:cs="Arial" w:ascii="Arial" w:hAnsi="Arial"/>
          <w:bCs/>
          <w:sz w:val="24"/>
          <w:szCs w:val="24"/>
          <w:shd w:fill="FFFFFF" w:val="clear"/>
        </w:rPr>
        <w:t xml:space="preserve"> ………………………….. </w:t>
      </w:r>
    </w:p>
    <w:p>
      <w:pPr>
        <w:pStyle w:val="ListParagraph"/>
        <w:numPr>
          <w:ilvl w:val="0"/>
          <w:numId w:val="10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Zamówienie realizowane będzie zgodnie z postępowaniem przetargowym oraz ofertą Wykonawcy, stanowiącą załącznik do umowy i będącymi jej integralną częścią. </w:t>
      </w:r>
    </w:p>
    <w:p>
      <w:pPr>
        <w:pStyle w:val="ListParagraph"/>
        <w:numPr>
          <w:ilvl w:val="0"/>
          <w:numId w:val="10"/>
        </w:numPr>
        <w:spacing w:before="0" w:after="0"/>
        <w:contextualSpacing/>
        <w:rPr>
          <w:rFonts w:ascii="Arial" w:hAnsi="Arial" w:cs="Arial"/>
          <w:b/>
          <w:sz w:val="24"/>
          <w:szCs w:val="24"/>
          <w:u w:val="single"/>
          <w:shd w:fill="FFFFFF" w:val="clear"/>
        </w:rPr>
      </w:pPr>
      <w:r>
        <w:rPr>
          <w:rFonts w:cs="Arial" w:ascii="Arial" w:hAnsi="Arial"/>
          <w:sz w:val="24"/>
          <w:szCs w:val="24"/>
          <w:shd w:fill="FFFFFF" w:val="clear"/>
        </w:rPr>
        <w:t xml:space="preserve">Wykonawca ma obowiązek prowadzenia </w:t>
      </w:r>
      <w:r>
        <w:rPr>
          <w:rFonts w:cs="Arial" w:ascii="Arial" w:hAnsi="Arial"/>
          <w:b/>
          <w:sz w:val="24"/>
          <w:szCs w:val="24"/>
          <w:shd w:fill="FFFFFF" w:val="clear"/>
        </w:rPr>
        <w:t>dokumentacji realizowanych prac</w:t>
      </w:r>
      <w:r>
        <w:rPr>
          <w:rFonts w:cs="Arial" w:ascii="Arial" w:hAnsi="Arial"/>
          <w:sz w:val="24"/>
          <w:szCs w:val="24"/>
          <w:shd w:fill="FFFFFF" w:val="clear"/>
        </w:rPr>
        <w:t>.</w:t>
      </w:r>
    </w:p>
    <w:p>
      <w:pPr>
        <w:pStyle w:val="ListParagraph"/>
        <w:numPr>
          <w:ilvl w:val="0"/>
          <w:numId w:val="10"/>
        </w:numPr>
        <w:spacing w:before="0" w:after="0"/>
        <w:contextualSpacing/>
        <w:rPr>
          <w:rFonts w:ascii="Arial" w:hAnsi="Arial" w:cs="Arial"/>
          <w:b/>
          <w:sz w:val="24"/>
          <w:szCs w:val="24"/>
          <w:shd w:fill="FFFFFF" w:val="clear"/>
        </w:rPr>
      </w:pPr>
      <w:r>
        <w:rPr>
          <w:rFonts w:cs="Arial" w:ascii="Arial" w:hAnsi="Arial"/>
          <w:sz w:val="24"/>
          <w:szCs w:val="24"/>
          <w:shd w:fill="FFFFFF" w:val="clear"/>
        </w:rPr>
        <w:t>Wzory dokumentów obowiązujące Wykonawcę przekaże Zamawiający.</w:t>
      </w:r>
    </w:p>
    <w:p>
      <w:pPr>
        <w:pStyle w:val="ListParagraph"/>
        <w:numPr>
          <w:ilvl w:val="0"/>
          <w:numId w:val="10"/>
        </w:numPr>
        <w:spacing w:before="0" w:after="0"/>
        <w:contextualSpacing/>
        <w:rPr>
          <w:rFonts w:ascii="Arial" w:hAnsi="Arial" w:cs="Arial"/>
          <w:b/>
          <w:sz w:val="24"/>
          <w:szCs w:val="24"/>
          <w:shd w:fill="FFFFFF" w:val="clear"/>
        </w:rPr>
      </w:pPr>
      <w:r>
        <w:rPr>
          <w:rFonts w:cs="Arial" w:ascii="Arial" w:hAnsi="Arial"/>
          <w:sz w:val="24"/>
          <w:szCs w:val="24"/>
          <w:u w:val="single"/>
          <w:shd w:fill="FFFFFF" w:val="clear"/>
        </w:rPr>
        <w:t>Wykonawca jest zobowiązany do przedłożenia Zamawiającemu dokumentacji realizacji niezwłocznie po wykonaniu przedmiotu umowy.</w:t>
      </w:r>
    </w:p>
    <w:p>
      <w:pPr>
        <w:pStyle w:val="ListParagraph"/>
        <w:numPr>
          <w:ilvl w:val="0"/>
          <w:numId w:val="10"/>
        </w:numPr>
        <w:spacing w:before="0" w:after="0"/>
        <w:contextualSpacing/>
        <w:rPr>
          <w:rFonts w:ascii="Arial" w:hAnsi="Arial" w:cs="Arial"/>
          <w:b/>
          <w:sz w:val="24"/>
          <w:szCs w:val="24"/>
          <w:shd w:fill="FFFFFF" w:val="clear"/>
        </w:rPr>
      </w:pPr>
      <w:r>
        <w:rPr>
          <w:rFonts w:cs="Arial" w:ascii="Arial" w:hAnsi="Arial"/>
          <w:sz w:val="24"/>
          <w:szCs w:val="24"/>
          <w:shd w:fill="FFFFFF" w:val="clear"/>
        </w:rPr>
        <w:t>Kompletna dokumentacja realizacji umowy zostanie dostarczona Zamawiającemu wraz z protokołem odbioru prac.</w:t>
      </w:r>
    </w:p>
    <w:p>
      <w:pPr>
        <w:pStyle w:val="ListParagraph"/>
        <w:numPr>
          <w:ilvl w:val="0"/>
          <w:numId w:val="10"/>
        </w:numPr>
        <w:spacing w:before="0" w:after="0"/>
        <w:contextualSpacing/>
        <w:rPr>
          <w:rFonts w:ascii="Arial" w:hAnsi="Arial" w:cs="Arial"/>
          <w:sz w:val="24"/>
          <w:szCs w:val="24"/>
          <w:shd w:fill="FFFFFF" w:val="clear"/>
        </w:rPr>
      </w:pPr>
      <w:r>
        <w:rPr>
          <w:rFonts w:cs="Arial" w:ascii="Arial" w:hAnsi="Arial"/>
          <w:sz w:val="24"/>
          <w:szCs w:val="24"/>
          <w:shd w:fill="FFFFFF" w:val="clear"/>
        </w:rPr>
        <w:t>W przypadku zmiany osoby realizującej usługę Wykonawca zobowiązany jest do uprzedniego poinformowania Zamawiającego. Zmiana osoby nie może powodować obniżenia jakości świadczonych usług ani wpływać na prawidłową realizację przedmiotu umowy.</w:t>
      </w:r>
    </w:p>
    <w:p>
      <w:pPr>
        <w:pStyle w:val="ListParagraph"/>
        <w:spacing w:before="0" w:after="0"/>
        <w:ind w:start="360"/>
        <w:contextualSpacing/>
        <w:rPr>
          <w:rFonts w:ascii="Arial" w:hAnsi="Arial" w:cs="Arial"/>
          <w:b/>
          <w:sz w:val="24"/>
          <w:szCs w:val="24"/>
          <w:shd w:fill="FFFFFF" w:val="clear"/>
        </w:rPr>
      </w:pPr>
      <w:r>
        <w:rPr>
          <w:rFonts w:cs="Arial" w:ascii="Arial" w:hAnsi="Arial"/>
          <w:b/>
          <w:sz w:val="24"/>
          <w:szCs w:val="24"/>
          <w:shd w:fill="FFFFFF" w:val="clear"/>
        </w:rPr>
        <w:t xml:space="preserve">Podwykonawcy muszą spełniać warunki udziału przewidziane dla danej części zamówienia. Wykonawca nie może powierzyć wykonania usługi podwykonawcom bez zgody Zamawiającego, a także nie może dokonać przelewu przysługującej mu względem Zamawiającego wierzytelności. </w:t>
      </w:r>
    </w:p>
    <w:p>
      <w:pPr>
        <w:pStyle w:val="Normal"/>
        <w:spacing w:before="0" w:after="0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§ 3</w:t>
      </w:r>
    </w:p>
    <w:p>
      <w:pPr>
        <w:pStyle w:val="Normal"/>
        <w:spacing w:before="0" w:after="0"/>
        <w:contextualSpacing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Zamówienie musi być realizowane zgodnie z Regulaminem Konkursu FEMP.08.06-IP.01-029/24, wnioskiem o dofinansowanie projektu, indywidualnymi planami działania/indywidualnymi planami wsparcia każdego z uczestników oraz innymi wytycznymi dotyczącymi realizacji projektów, w szczególności wytycznymi dotyczącymi kwalifikowalności wydatków na lata 2021-2027 oraz Standardami dostępności dla polityki spójności 2021-2027.</w:t>
      </w:r>
    </w:p>
    <w:p>
      <w:pPr>
        <w:pStyle w:val="Normal"/>
        <w:spacing w:before="0" w:after="0"/>
        <w:contextualSpacing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before="0" w:after="0"/>
        <w:contextualSpacing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§ 4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Termin realizacji zamówienia ustala się  od dnia zawarcia umowy do dnia 30.09.2027 r.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Zamawiający zastrzega sobie możliwość przesunięcia terminu realizacji zamówienia na skutek wystąpienia okoliczności niezależnych i niezawinionych przez Wykonawcę (których nie można było przewidzieć). </w:t>
      </w:r>
    </w:p>
    <w:p>
      <w:pPr>
        <w:pStyle w:val="Normal"/>
        <w:tabs>
          <w:tab w:val="clear" w:pos="708"/>
          <w:tab w:val="center" w:pos="4536" w:leader="none"/>
          <w:tab w:val="left" w:pos="8160" w:leader="none"/>
        </w:tabs>
        <w:spacing w:before="0" w:after="0"/>
        <w:contextualSpacing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ab/>
      </w:r>
    </w:p>
    <w:p>
      <w:pPr>
        <w:pStyle w:val="Normal"/>
        <w:spacing w:before="0" w:after="0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§ 5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W zakresie poufności współpracy </w:t>
      </w:r>
      <w:r>
        <w:rPr>
          <w:rFonts w:cs="Arial" w:ascii="Arial" w:hAnsi="Arial"/>
          <w:b/>
          <w:sz w:val="24"/>
          <w:szCs w:val="24"/>
        </w:rPr>
        <w:t>Wykonawca</w:t>
      </w:r>
      <w:r>
        <w:rPr>
          <w:rFonts w:cs="Arial" w:ascii="Arial" w:hAnsi="Arial"/>
          <w:sz w:val="24"/>
          <w:szCs w:val="24"/>
        </w:rPr>
        <w:t xml:space="preserve"> zobowiązuje się do:</w:t>
      </w:r>
    </w:p>
    <w:p>
      <w:pPr>
        <w:pStyle w:val="ListParagraph"/>
        <w:numPr>
          <w:ilvl w:val="0"/>
          <w:numId w:val="4"/>
        </w:numPr>
        <w:spacing w:before="0" w:after="0"/>
        <w:ind w:hanging="360" w:start="426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zachowania w bezwzględnej tajemnicy wszelkich informacji uzyskanych od Zamawiającego,</w:t>
      </w:r>
    </w:p>
    <w:p>
      <w:pPr>
        <w:pStyle w:val="ListParagraph"/>
        <w:numPr>
          <w:ilvl w:val="0"/>
          <w:numId w:val="4"/>
        </w:numPr>
        <w:spacing w:before="0" w:after="0"/>
        <w:ind w:hanging="360" w:start="426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ochrony danych osobowych, zgodnie z ustawą z dn. 10 maja 2018 o ochronie danych osobowych (Dz. U. z 2019 r. poz. 1781) i aktami prawnymi towarzyszącymi w tym  obowiązków wynikających z Rozporządzenia RODO.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Zamawiający zobowiązuje się udostępnić Wykonawcy niezbędne informacje, na potrzeby realizacji umowy.</w:t>
      </w:r>
    </w:p>
    <w:p>
      <w:pPr>
        <w:pStyle w:val="Normal"/>
        <w:spacing w:before="0" w:after="0"/>
        <w:contextualSpacing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before="0" w:after="0"/>
        <w:contextualSpacing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§ 6</w:t>
      </w:r>
    </w:p>
    <w:p>
      <w:pPr>
        <w:pStyle w:val="Normal"/>
        <w:numPr>
          <w:ilvl w:val="0"/>
          <w:numId w:val="1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Za należyte wykonanie niniejszej umowy Wykonawca otrzyma wynagrodzenie maksymalne w wysokości ………………….. zł brutto (słownie: …………………… 00/100 złotych), </w:t>
      </w:r>
    </w:p>
    <w:p>
      <w:pPr>
        <w:pStyle w:val="Normal"/>
        <w:numPr>
          <w:ilvl w:val="0"/>
          <w:numId w:val="1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Wynagrodzenie Wykonawcy wypłacone zostanie jedynie za faktycznie zrealizowane i udokumentowane usługi wg stawki jednostkowej -  …………………………. zł brutto</w:t>
      </w:r>
      <w:bookmarkStart w:id="0" w:name="_GoBack"/>
      <w:bookmarkEnd w:id="0"/>
      <w:r>
        <w:rPr>
          <w:rFonts w:cs="Arial" w:ascii="Arial" w:hAnsi="Arial"/>
          <w:sz w:val="24"/>
          <w:szCs w:val="24"/>
        </w:rPr>
        <w:t>,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Wynagrodzenie z tytułu należytego wykonania niniejszej umowy na rzecz Wykonawcy płatne będzie w transzach miesięcznych tj. w terminie do 21 dni od daty otrzymania faktury, odzwierciedlającej zrealizowany zakres usługi.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Podstawą do wystawienia faktury będzie podpisany przez Zamawiającego, bez zastrzeżeń, protokół odbioru zamówienia. 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Zamawiający może wstrzymać do czasu ustania przyczyny, płatność faktury – w całości lub w części – w przypadku nie wywiązywania się Wykonawcy z któregokolwiek ze zobowiązań wynikających z niniejszej umowy. W takim przypadku nie przysługują Wykonawcy odsetki z tytułu opóźnień w zapłacie.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Strony ustalają, że dniem zapłaty, jest dzień obciążenia rachunku Zamawiającego.</w:t>
      </w:r>
    </w:p>
    <w:p>
      <w:pPr>
        <w:pStyle w:val="Normal"/>
        <w:numPr>
          <w:ilvl w:val="0"/>
          <w:numId w:val="1"/>
        </w:numPr>
        <w:spacing w:before="0" w:after="0"/>
        <w:contextualSpacing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Niezależnym od stron umowy warunkiem przekazania środków z tytułu prawidłowego wykonania umowy jest dostępność środków na rachunku bankowym Zamawiającego, uzależniona od transferów z Instytucji Pośredniczącej. Wynagrodzenie finansowane jest ze środków projektu. W przypadku opóźnień w przekazywaniu środków przez Instytucję Pośredniczącą dopuszcza się możliwość odpowiedniego przesunięcia terminu płatności</w:t>
      </w:r>
    </w:p>
    <w:p>
      <w:pPr>
        <w:pStyle w:val="Normal"/>
        <w:spacing w:before="0" w:after="0"/>
        <w:contextualSpacing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before="0" w:after="0"/>
        <w:contextualSpacing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§ 7</w:t>
      </w:r>
    </w:p>
    <w:p>
      <w:pPr>
        <w:pStyle w:val="BodyText"/>
        <w:spacing w:lineRule="auto" w:line="276" w:before="0" w:after="0"/>
        <w:ind w:end="49"/>
        <w:contextualSpacing/>
        <w:rPr>
          <w:rFonts w:ascii="Arial" w:hAnsi="Arial" w:cs="Arial"/>
        </w:rPr>
      </w:pPr>
      <w:r>
        <w:rPr>
          <w:rFonts w:cs="Arial" w:ascii="Arial" w:hAnsi="Arial"/>
        </w:rPr>
        <w:t>Wykonawca nie może powierzyć wykonania usługi podwykonawcom bez zgody Zamawiającego, a także nie może dokonać przelewu przysługującej mu względem Zamawiającego wierzytelności.</w:t>
      </w:r>
      <w:r>
        <w:rPr/>
        <w:t xml:space="preserve"> </w:t>
      </w:r>
      <w:r>
        <w:rPr>
          <w:rFonts w:cs="Arial" w:ascii="Arial" w:hAnsi="Arial"/>
        </w:rPr>
        <w:t>Podwykonawcy muszą spełniać warunki udziału przewidziane dla danej części zamówienia .</w:t>
      </w:r>
    </w:p>
    <w:p>
      <w:pPr>
        <w:pStyle w:val="Normal"/>
        <w:spacing w:before="0" w:after="0"/>
        <w:contextualSpacing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before="0" w:after="0"/>
        <w:contextualSpacing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§ 8</w:t>
      </w:r>
    </w:p>
    <w:p>
      <w:pPr>
        <w:pStyle w:val="ListParagraph"/>
        <w:numPr>
          <w:ilvl w:val="0"/>
          <w:numId w:val="5"/>
        </w:numPr>
        <w:spacing w:before="0" w:after="0"/>
        <w:ind w:hanging="360" w:start="426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Strony ustalają odpowiedzialność Wykonawcy za niewykonanie lub nienależyte wykonanie umowy (m.in.  brak realizacji zajęć, brak dokumentacji, naruszenie harmonogramu, naruszenie poufności) w formie kar umownych w wysokości 300,00 zł za każdy taki pojedynczy przypadek. Zastrzega się możliwość kumulacji kar umownych.</w:t>
      </w:r>
    </w:p>
    <w:p>
      <w:pPr>
        <w:pStyle w:val="ListParagraph"/>
        <w:numPr>
          <w:ilvl w:val="0"/>
          <w:numId w:val="5"/>
        </w:numPr>
        <w:spacing w:before="0" w:after="0"/>
        <w:ind w:hanging="360" w:start="36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Wykonawca zapłaci Zamawiającemu karę umowną za odstąpienie Zamawiającego od umowy z przyczyn zależnych od Wykonawcy – w wysokości 20% wynagrodzenia brutto, określonego w § 6 ust. 1 umowy. </w:t>
      </w:r>
    </w:p>
    <w:p>
      <w:pPr>
        <w:pStyle w:val="ListParagraph"/>
        <w:numPr>
          <w:ilvl w:val="0"/>
          <w:numId w:val="5"/>
        </w:numPr>
        <w:spacing w:before="0" w:after="0"/>
        <w:ind w:hanging="360" w:start="426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Wykonawca zapłaci Zamawiającemu karę umowną za opóźnienie w realizacji harmonogramu oraz nieusprawiedliwione odwołanie zajęć w wysokości 0,2% wynagrodzenia brutto, określonego w § 6 ust. 1 umowy za każdy dzień opóźnienia względem terminów określonych w § 4 ust. 1 umowy. </w:t>
      </w:r>
    </w:p>
    <w:p>
      <w:pPr>
        <w:pStyle w:val="ListParagraph"/>
        <w:numPr>
          <w:ilvl w:val="0"/>
          <w:numId w:val="5"/>
        </w:numPr>
        <w:spacing w:before="0" w:after="0"/>
        <w:ind w:hanging="360" w:start="36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Zamawiający jest uprawniony do dochodzenia od Wykonawcy uzupełniającego odszkodowania na zasadach ogólnych, przewyższającego zastrzeżone w umowie na jego rzecz kary umowne. Wypowiedzenie, rozwiązanie, odstąpienie, wygaśnięcie Umowy, nie ma wpływu na uprawnienie Zamawiającego do dochodzenia należnej kary umownej.</w:t>
      </w:r>
    </w:p>
    <w:p>
      <w:pPr>
        <w:pStyle w:val="ListParagraph"/>
        <w:numPr>
          <w:ilvl w:val="0"/>
          <w:numId w:val="5"/>
        </w:numPr>
        <w:spacing w:before="0" w:after="0"/>
        <w:ind w:hanging="360" w:start="36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Wykonawca wyraża zgodę na zapłatę kar umownych w drodze potrącenia </w:t>
        <w:br/>
        <w:t xml:space="preserve">z przysługujących mu należności. </w:t>
      </w:r>
    </w:p>
    <w:p>
      <w:pPr>
        <w:pStyle w:val="ListParagraph"/>
        <w:numPr>
          <w:ilvl w:val="0"/>
          <w:numId w:val="5"/>
        </w:numPr>
        <w:spacing w:before="0" w:after="0"/>
        <w:ind w:hanging="360" w:start="36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Wykonawcę zobowiązuje się do pokrycia wszelkich szkód w pełnej wysokości, jeżeli na skutek jego działania, zaniechania, niewykonania lub nieterminowego wykonania przedmiotu zamówienia Zamawiający poniesie szkodę.</w:t>
      </w:r>
    </w:p>
    <w:p>
      <w:pPr>
        <w:pStyle w:val="ListParagraph"/>
        <w:spacing w:before="0" w:after="0"/>
        <w:ind w:start="36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contextualSpacing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§ 9</w:t>
      </w:r>
    </w:p>
    <w:p>
      <w:pPr>
        <w:pStyle w:val="ListParagraph"/>
        <w:numPr>
          <w:ilvl w:val="0"/>
          <w:numId w:val="6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Zamawiającemu przysługuje prawo do odstąpienia od umowy, w terminie 30 dni od powzięcia informacji o którejkolwiek z poniższych okoliczności: </w:t>
      </w:r>
    </w:p>
    <w:p>
      <w:pPr>
        <w:pStyle w:val="ListParagraph"/>
        <w:numPr>
          <w:ilvl w:val="0"/>
          <w:numId w:val="7"/>
        </w:numPr>
        <w:spacing w:before="0" w:after="0"/>
        <w:ind w:hanging="360" w:start="426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Wykonawca nie przystąpił do realizacji przedmiotu umowy lub przerwał z przyczyn leżących po stronie Wykonawcy realizację przedmiotu umowy i przerwa ta trwa dłużej niż 14 dni; </w:t>
      </w:r>
    </w:p>
    <w:p>
      <w:pPr>
        <w:pStyle w:val="ListParagraph"/>
        <w:numPr>
          <w:ilvl w:val="0"/>
          <w:numId w:val="7"/>
        </w:numPr>
        <w:spacing w:before="0" w:after="0"/>
        <w:ind w:hanging="360" w:start="426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wystąpi istotna zmiana okoliczności powodująca, że wykonanie umowy nie leży </w:t>
        <w:br/>
        <w:t xml:space="preserve">w interesie publicznym, czego nie można było przewidzieć w chwili zawarcia umowy. W takim wypadku Wykonawcy nie przysługują kary umowne i może żądać jedynie wynagrodzenia należnego mu z tytułu wykonania części umowy, </w:t>
      </w:r>
    </w:p>
    <w:p>
      <w:pPr>
        <w:pStyle w:val="ListParagraph"/>
        <w:numPr>
          <w:ilvl w:val="0"/>
          <w:numId w:val="7"/>
        </w:numPr>
        <w:spacing w:before="0" w:after="0"/>
        <w:ind w:hanging="360" w:start="426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wystąpi uzasadniona groźba utraty bądź konieczności zwrotu dofinansowania przez Zamawiającego wynikła wskutek działań lub zaniedbań Wykonawcy, </w:t>
      </w:r>
    </w:p>
    <w:p>
      <w:pPr>
        <w:pStyle w:val="ListParagraph"/>
        <w:numPr>
          <w:ilvl w:val="0"/>
          <w:numId w:val="7"/>
        </w:numPr>
        <w:spacing w:before="0" w:after="0"/>
        <w:ind w:hanging="360" w:start="426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Wykonawca realizuje zamówienie w sposób niezgodny z niniejszą umową, przepisami prawa, wskazaniami Zamawiającego lub wymaganiami Instytucji Pośredniczącej. </w:t>
      </w:r>
    </w:p>
    <w:p>
      <w:pPr>
        <w:pStyle w:val="ListParagraph"/>
        <w:numPr>
          <w:ilvl w:val="0"/>
          <w:numId w:val="6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Odstąpienie od umowy przez Zamawiającego powinno nastąpić w formie pisemnej i powinno zawierać uzasadnienie. </w:t>
      </w:r>
    </w:p>
    <w:p>
      <w:pPr>
        <w:pStyle w:val="ListParagraph"/>
        <w:numPr>
          <w:ilvl w:val="0"/>
          <w:numId w:val="6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Wykonawcy przysługuje prawo odstąpienia od umowy, jeżeli Zamawiający odmawia bez wskazania uzasadnionej przyczyny odbioru przedmiotu zamówienia lub zapłaty wynagrodzenia. Odstąpienie od umowy powinno nastąpić w formie pisemnej w terminie 30 dni od daty powzięcia wiadomości o zaistnieniu ww. okoliczności i powinno zawierać uzasadnienie. </w:t>
      </w:r>
    </w:p>
    <w:p>
      <w:pPr>
        <w:pStyle w:val="ListParagraph"/>
        <w:numPr>
          <w:ilvl w:val="0"/>
          <w:numId w:val="6"/>
        </w:numPr>
        <w:spacing w:before="0" w:after="0"/>
        <w:contextualSpacing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Jeżeli Wykonawca będzie wykonywał przedmiot umowy wadliwie, albo sprzecznie </w:t>
        <w:br/>
        <w:t>z umową Zamawiający może wezwać go do zmiany sposobu wykonywania umowy i wyznaczyć mu w tym celu odpowiedni termin; po bezskutecznym upływie wyznaczonego terminu Zamawiający może od umowy odstąpić, powierzyć poprawienie lub dalsze wykonanie przedmiotu umowy innemu podmiotowi na koszt Wykonawcy.</w:t>
      </w:r>
    </w:p>
    <w:p>
      <w:pPr>
        <w:pStyle w:val="ListParagraph"/>
        <w:numPr>
          <w:ilvl w:val="0"/>
          <w:numId w:val="6"/>
        </w:numPr>
        <w:spacing w:before="0" w:after="0"/>
        <w:contextualSpacing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Zamawiający zastrzega sobie prawo dochodzenia roszczeń z tytułu poniesionych strat w wypadku odstąpienia od umowy z przyczyn leżących po stronie Wykonawcy.</w:t>
      </w:r>
    </w:p>
    <w:p>
      <w:pPr>
        <w:pStyle w:val="Normal"/>
        <w:spacing w:before="0" w:after="0"/>
        <w:contextualSpacing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before="0" w:after="0"/>
        <w:contextualSpacing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§ 10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Zmiana postanowień niniejszej umowy jest dopuszczalna, jeżeli: 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 trakcie obowiązywania umowy nastąpią zmiany stawki podatku od towarów i usług: kwota brutto określona w umowie nie ulegnie zmianie, strony odpowiednio skorygują kwotę netto oraz kwotę podatku od towarów i usług,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zmiany jednostkowej ceny brutto oraz całkowitego wynagrodzenia brutto przewidzianego dla Wykonawcy, w przypadku zaistnienia okoliczności uzasadniających wskazaną zmianę, gdy będzie ona korzystna dla Zamawiającego, 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zmiany istotnej treści umowy, w przypadku zmiany przepisów prawa obowiązujących w dniu zawarcia umowy, oraz zmiany wynikające z następstw zmian wytycznych dotyczących EFS+ lub innych wytycznych i zaleceń mających bezpośredni wpływ na realizację przedmiotu umowy, zmiana ta przeprowadzona może być jedynie w zakresie polegającym na dostosowaniu umowy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zmiana leży w interesie Zamawiającego.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rFonts w:ascii="Arial" w:hAnsi="Arial" w:eastAsia="Calibri" w:cs="Arial"/>
          <w:sz w:val="24"/>
          <w:szCs w:val="24"/>
          <w:lang w:eastAsia="en-US"/>
        </w:rPr>
      </w:pPr>
      <w:r>
        <w:rPr>
          <w:rFonts w:eastAsia="Calibri" w:cs="Arial" w:ascii="Arial" w:hAnsi="Arial"/>
          <w:sz w:val="24"/>
          <w:szCs w:val="24"/>
          <w:lang w:eastAsia="en-US"/>
        </w:rPr>
        <w:t>Jakiekolwiek zmiany, wypowiedzenie lub rozwiązanie w niniejszej umowie mogą być dokonane tylko w formie pisemnej pod rygorem nieważności. Strony nie mogą powoływać się na ustalenia pozaumowne.</w:t>
      </w:r>
    </w:p>
    <w:p>
      <w:pPr>
        <w:pStyle w:val="ListParagraph"/>
        <w:spacing w:before="0" w:after="0"/>
        <w:ind w:start="360"/>
        <w:contextualSpacing/>
        <w:rPr>
          <w:rFonts w:ascii="Arial" w:hAnsi="Arial" w:eastAsia="Calibri" w:cs="Arial"/>
          <w:sz w:val="24"/>
          <w:szCs w:val="24"/>
          <w:lang w:eastAsia="en-US"/>
        </w:rPr>
      </w:pPr>
      <w:r>
        <w:rPr>
          <w:rFonts w:eastAsia="Calibri" w:cs="Arial" w:ascii="Arial" w:hAnsi="Arial"/>
          <w:sz w:val="24"/>
          <w:szCs w:val="24"/>
          <w:lang w:eastAsia="en-US"/>
        </w:rPr>
      </w:r>
    </w:p>
    <w:p>
      <w:pPr>
        <w:pStyle w:val="Normal"/>
        <w:spacing w:before="0" w:after="0"/>
        <w:rPr>
          <w:rFonts w:ascii="Arial" w:hAnsi="Arial" w:eastAsia="Calibri" w:cs="Arial"/>
          <w:sz w:val="24"/>
          <w:szCs w:val="24"/>
          <w:lang w:eastAsia="en-US"/>
        </w:rPr>
      </w:pPr>
      <w:r>
        <w:rPr>
          <w:rFonts w:cs="Arial" w:ascii="Arial" w:hAnsi="Arial"/>
          <w:b/>
          <w:bCs/>
          <w:sz w:val="24"/>
          <w:szCs w:val="24"/>
        </w:rPr>
        <w:t>§ 11</w:t>
      </w:r>
    </w:p>
    <w:p>
      <w:pPr>
        <w:pStyle w:val="Normal"/>
        <w:spacing w:before="0" w:after="0"/>
        <w:rPr>
          <w:rFonts w:ascii="Arial" w:hAnsi="Arial" w:eastAsia="Calibri" w:cs="Arial"/>
          <w:b/>
          <w:sz w:val="24"/>
          <w:szCs w:val="24"/>
          <w:lang w:eastAsia="en-US"/>
        </w:rPr>
      </w:pPr>
      <w:r>
        <w:rPr>
          <w:rFonts w:eastAsia="Calibri" w:cs="Arial" w:ascii="Arial" w:hAnsi="Arial"/>
          <w:b/>
          <w:sz w:val="24"/>
          <w:szCs w:val="24"/>
          <w:lang w:eastAsia="en-US"/>
        </w:rPr>
        <w:t>Klauzula informacyjna</w:t>
      </w:r>
    </w:p>
    <w:p>
      <w:pPr>
        <w:pStyle w:val="Normal"/>
        <w:spacing w:before="0" w:after="0"/>
        <w:rPr>
          <w:rFonts w:ascii="Arial" w:hAnsi="Arial" w:eastAsia="Calibri" w:cs="Arial"/>
          <w:b/>
          <w:sz w:val="24"/>
          <w:szCs w:val="24"/>
          <w:lang w:eastAsia="en-US"/>
        </w:rPr>
      </w:pPr>
      <w:r>
        <w:rPr>
          <w:rFonts w:eastAsia="Calibri" w:cs="Arial" w:ascii="Arial" w:hAnsi="Arial"/>
          <w:b/>
          <w:sz w:val="24"/>
          <w:szCs w:val="24"/>
          <w:lang w:eastAsia="en-US"/>
        </w:rPr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Zgodnie z art. 13 ust. 1 i 2 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 (Dz. Urz. UE L 119 z 04.05.2016, str. 1), dalej „RODO”, Zamawiający informuje, że:</w:t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Administratorem Pani/Pana danych osobowych jest:</w:t>
      </w:r>
    </w:p>
    <w:p>
      <w:pPr>
        <w:pStyle w:val="Normal"/>
        <w:spacing w:before="0" w:after="0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STOWARZYSZENIE PROOBRONNO-OŚWIATOWE</w:t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"KADET", ul. Szkolna 3, 32-540 Trzebinia, e-mail: </w:t>
      </w:r>
      <w:hyperlink r:id="rId2">
        <w:r>
          <w:rPr>
            <w:rStyle w:val="Hyperlink"/>
            <w:rFonts w:cs="Arial" w:ascii="Arial" w:hAnsi="Arial"/>
            <w:color w:val="auto"/>
            <w:sz w:val="24"/>
            <w:szCs w:val="24"/>
          </w:rPr>
          <w:t>i.wodnicka@gmail.com</w:t>
        </w:r>
      </w:hyperlink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Pani/Pana dane osobowe przetwarzane będą na podstawie art. 6 ust. 1 lit. c RODO w celu związanym z przedmiotem niniejszej umowy w ramach projektu ,,Dzienny Dom Pomocy Społecznej dla Seniorów z Gminy Trzebinia” realizowany przez Stowarzyszenie Proobronno-Oświatowe "KADET" w ramach programu Fundusze Europejskie dla Małopolski 2021-2027, Priorytet 8. Fundusze europejskie dla sprawiedliwej transformacji Małopolski Zachodniej, Działanie 8.6 Opieka nad osobami potrzebującymi wsparcia w codziennym funkcjonowaniu.</w:t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Odbiorcami Pani/Pana danych osobowych będą osoby lub podmioty, którym udostępniona zostanie dokumentacja postępowania w oparciu o </w:t>
      </w:r>
      <w:r>
        <w:rPr>
          <w:rFonts w:cs="Arial" w:ascii="Arial" w:hAnsi="Arial"/>
          <w:i/>
          <w:iCs/>
          <w:sz w:val="24"/>
          <w:szCs w:val="24"/>
        </w:rPr>
        <w:t>Wytyczne dotyczącymi kwalifikowalności wydatków na lata 2021-2027</w:t>
      </w:r>
      <w:r>
        <w:rPr>
          <w:rFonts w:cs="Arial" w:ascii="Arial" w:hAnsi="Arial"/>
          <w:sz w:val="24"/>
          <w:szCs w:val="24"/>
        </w:rPr>
        <w:t>.</w:t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Pani/Pana dane osobowe będą przechowywane w okresie do dwóch lat od dnia 31 grudnia roku następującego po złożeniu do Komisji Europejskiej zestawienia wydatków, w którym ujęto ostateczne wydatki dotyczące zakończonego projektu.</w:t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Obowiązek podania przez Panią/Pana danych osobowych bezpośrednio Pani/Pana dotyczących jest wymogiem ustawowym, związanym z udziałem w postępowaniu. W przypadku nie podania danych osobowych oferta będzie podlegała odrzuceniu.</w:t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 odniesieniu do Pani/Pana danych osobowych decyzje nie będą podejmowane w sposób zautomatyzowany, stosownie do art. 22 RODO.</w:t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Posiada Pani/Pan:</w:t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− </w:t>
      </w:r>
      <w:r>
        <w:rPr>
          <w:rFonts w:cs="Arial" w:ascii="Arial" w:hAnsi="Arial"/>
          <w:sz w:val="24"/>
          <w:szCs w:val="24"/>
        </w:rPr>
        <w:t>na podstawie art. 15 RODO prawo dostępu do danych osobowych Pani/Pana dotyczących;</w:t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− </w:t>
      </w:r>
      <w:r>
        <w:rPr>
          <w:rFonts w:cs="Arial" w:ascii="Arial" w:hAnsi="Arial"/>
          <w:sz w:val="24"/>
          <w:szCs w:val="24"/>
        </w:rPr>
        <w:t>na podstawie art. 16 RODO prawo do sprostowania Pani/Pana danych osobowych</w:t>
      </w:r>
      <w:r>
        <w:rPr>
          <w:rFonts w:cs="Arial" w:ascii="Arial" w:hAnsi="Arial"/>
          <w:sz w:val="24"/>
          <w:szCs w:val="24"/>
          <w:vertAlign w:val="superscript"/>
        </w:rPr>
        <w:t>1</w:t>
      </w:r>
      <w:r>
        <w:rPr>
          <w:rFonts w:cs="Arial" w:ascii="Arial" w:hAnsi="Arial"/>
          <w:sz w:val="24"/>
          <w:szCs w:val="24"/>
        </w:rPr>
        <w:t>;</w:t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− </w:t>
      </w:r>
      <w:r>
        <w:rPr>
          <w:rFonts w:cs="Arial" w:ascii="Arial" w:hAnsi="Arial"/>
          <w:sz w:val="24"/>
          <w:szCs w:val="24"/>
        </w:rPr>
        <w:t>na podstawie art. 18 RODO prawo żądania od administratora ograniczenia przetwarzania danych osobowych z zastrzeżeniem przypadków, o których mowa w art. 18 ust. 2 RODO</w:t>
      </w:r>
      <w:r>
        <w:rPr>
          <w:rFonts w:cs="Arial" w:ascii="Arial" w:hAnsi="Arial"/>
          <w:sz w:val="24"/>
          <w:szCs w:val="24"/>
          <w:vertAlign w:val="superscript"/>
        </w:rPr>
        <w:t>2</w:t>
      </w:r>
      <w:r>
        <w:rPr>
          <w:rFonts w:cs="Arial" w:ascii="Arial" w:hAnsi="Arial"/>
          <w:sz w:val="24"/>
          <w:szCs w:val="24"/>
        </w:rPr>
        <w:t>;</w:t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− </w:t>
      </w:r>
      <w:r>
        <w:rPr>
          <w:rFonts w:cs="Arial" w:ascii="Arial" w:hAnsi="Arial"/>
          <w:sz w:val="24"/>
          <w:szCs w:val="24"/>
        </w:rPr>
        <w:t>prawo do wniesienia skargi do Prezesa Urzędu Ochrony Danych Osobowych, gdy uzna Pani/Pan, że przetwarzanie danych osobowych Pani/Pana dotyczących narusza przepisy RODO;</w:t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Nie przysługuje Pani/Panu:</w:t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− </w:t>
      </w:r>
      <w:r>
        <w:rPr>
          <w:rFonts w:cs="Arial" w:ascii="Arial" w:hAnsi="Arial"/>
          <w:sz w:val="24"/>
          <w:szCs w:val="24"/>
        </w:rPr>
        <w:t>w związku z art. 17 ust. 3 lit. b, d lub e RODO prawo do usunięcia danych osobowych;</w:t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− </w:t>
      </w:r>
      <w:r>
        <w:rPr>
          <w:rFonts w:cs="Arial" w:ascii="Arial" w:hAnsi="Arial"/>
          <w:sz w:val="24"/>
          <w:szCs w:val="24"/>
        </w:rPr>
        <w:t>prawo do przenoszenia danych osobowych, o którym mowa w art. 20 RODO;</w:t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− </w:t>
      </w:r>
      <w:r>
        <w:rPr>
          <w:rFonts w:cs="Arial" w:ascii="Arial" w:hAnsi="Arial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numPr>
          <w:ilvl w:val="0"/>
          <w:numId w:val="12"/>
        </w:numPr>
        <w:spacing w:before="0" w:after="0"/>
        <w:ind w:hanging="360" w:start="42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i/>
          <w:iCs/>
          <w:sz w:val="24"/>
          <w:szCs w:val="24"/>
        </w:rPr>
        <w:t>Skorzystanie z prawa do sprostowania nie może skutkować zmianą wyniku postępowania o udzielenie zamówienia publicznego ani zmianą istotnych postanowień umowy oraz nie może naruszać integralności protokołu oraz jego załączników. </w:t>
      </w:r>
    </w:p>
    <w:p>
      <w:pPr>
        <w:pStyle w:val="Normal"/>
        <w:numPr>
          <w:ilvl w:val="0"/>
          <w:numId w:val="12"/>
        </w:numPr>
        <w:spacing w:before="0" w:after="0"/>
        <w:ind w:hanging="360" w:start="42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i/>
          <w:iCs/>
          <w:sz w:val="24"/>
          <w:szCs w:val="24"/>
        </w:rPr>
        <w:t>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członkowskiego.</w:t>
      </w:r>
    </w:p>
    <w:p>
      <w:pPr>
        <w:pStyle w:val="Normal"/>
        <w:spacing w:before="0" w:after="0"/>
        <w:contextualSpacing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before="0" w:after="0"/>
        <w:contextualSpacing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 </w:t>
      </w:r>
      <w:r>
        <w:rPr>
          <w:rFonts w:cs="Arial" w:ascii="Arial" w:hAnsi="Arial"/>
          <w:b/>
          <w:bCs/>
          <w:sz w:val="24"/>
          <w:szCs w:val="24"/>
        </w:rPr>
        <w:t>- wykonawca przechowuje dokumentację związaną z realizacją umowy do  zakończenia umowy, a następnie przekaże Zmawiającemu.</w:t>
      </w:r>
    </w:p>
    <w:p>
      <w:pPr>
        <w:pStyle w:val="Normal"/>
        <w:spacing w:before="0" w:after="0"/>
        <w:contextualSpacing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before="0" w:after="0"/>
        <w:contextualSpacing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§ 12</w:t>
      </w:r>
    </w:p>
    <w:p>
      <w:pPr>
        <w:pStyle w:val="Normal"/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 sprawach nieuregulowanych niniejszą umową stosuje się przepisy Kodeksu cywilnego. Właściwym do rozstrzygania sporów mogących wyniknąć w wyniku realizacji niniejszej umowy jest Sąd Powszechny właściwy dla Zamawiającego.</w:t>
      </w:r>
    </w:p>
    <w:p>
      <w:pPr>
        <w:pStyle w:val="Normal"/>
        <w:spacing w:before="0" w:after="0"/>
        <w:contextualSpacing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before="0" w:after="0"/>
        <w:contextualSpacing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§ 13</w:t>
      </w:r>
    </w:p>
    <w:p>
      <w:pPr>
        <w:pStyle w:val="Normal"/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Umowa została sporządzona w trzech jednobrzmiących egzemplarzach, dwa egzemplarze dla Zamawiającego i jeden egzemplarz dla Wykonawcy.</w:t>
      </w:r>
    </w:p>
    <w:p>
      <w:pPr>
        <w:pStyle w:val="Normal"/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ab/>
        <w:tab/>
        <w:tab/>
        <w:tab/>
        <w:tab/>
      </w:r>
    </w:p>
    <w:p>
      <w:pPr>
        <w:pStyle w:val="Normal"/>
        <w:spacing w:before="0" w:after="0"/>
        <w:rPr>
          <w:rFonts w:ascii="Arial" w:hAnsi="Arial" w:eastAsia="Calibri" w:cs="Arial"/>
          <w:sz w:val="24"/>
          <w:szCs w:val="24"/>
        </w:rPr>
      </w:pPr>
      <w:r>
        <w:rPr>
          <w:rFonts w:eastAsia="Calibri" w:cs="Arial" w:ascii="Arial" w:hAnsi="Arial"/>
          <w:sz w:val="24"/>
          <w:szCs w:val="24"/>
        </w:rPr>
        <w:t>Zamawiający</w:t>
        <w:tab/>
        <w:tab/>
        <w:tab/>
        <w:tab/>
        <w:tab/>
        <w:tab/>
        <w:tab/>
        <w:t>Wykonawca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1418" w:gutter="0" w:header="510" w:top="1418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53100" cy="77724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77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53100" cy="777240"/>
          <wp:effectExtent l="0" t="0" r="0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77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4">
    <w:lvl w:ilvl="0">
      <w:start w:val="1"/>
      <w:numFmt w:val="lowerLetter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4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z w:val="24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7">
    <w:lvl w:ilvl="0">
      <w:start w:val="1"/>
      <w:numFmt w:val="lowerLetter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z w:val="24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9">
    <w:lvl w:ilvl="0">
      <w:start w:val="1"/>
      <w:numFmt w:val="lowerLetter"/>
      <w:lvlText w:val="%1."/>
      <w:lvlJc w:val="start"/>
      <w:pPr>
        <w:tabs>
          <w:tab w:val="num" w:pos="0"/>
        </w:tabs>
        <w:ind w:start="360" w:hanging="360"/>
      </w:pPr>
      <w:rPr>
        <w:sz w:val="24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b w:val="false"/>
        <w:bCs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start"/>
      <w:pPr>
        <w:tabs>
          <w:tab w:val="num" w:pos="1440"/>
        </w:tabs>
        <w:ind w:star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start"/>
      <w:pPr>
        <w:tabs>
          <w:tab w:val="num" w:pos="2160"/>
        </w:tabs>
        <w:ind w:star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start"/>
      <w:pPr>
        <w:tabs>
          <w:tab w:val="num" w:pos="3600"/>
        </w:tabs>
        <w:ind w:star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start"/>
      <w:pPr>
        <w:tabs>
          <w:tab w:val="num" w:pos="4320"/>
        </w:tabs>
        <w:ind w:star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start"/>
      <w:pPr>
        <w:tabs>
          <w:tab w:val="num" w:pos="5040"/>
        </w:tabs>
        <w:ind w:star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start"/>
      <w:pPr>
        <w:tabs>
          <w:tab w:val="num" w:pos="5760"/>
        </w:tabs>
        <w:ind w:star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start"/>
      <w:pPr>
        <w:tabs>
          <w:tab w:val="num" w:pos="6480"/>
        </w:tabs>
        <w:ind w:start="6480" w:hanging="360"/>
      </w:pPr>
      <w:rPr>
        <w:rFonts w:ascii="Symbol" w:hAnsi="Symbol" w:cs="Symbol" w:hint="default"/>
        <w:sz w:val="20"/>
      </w:rPr>
    </w:lvl>
  </w:abstractNum>
  <w:abstractNum w:abstractNumId="1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25a2c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pl-PL" w:eastAsia="pl-PL" w:bidi="ar-SA"/>
    </w:rPr>
  </w:style>
  <w:style w:type="paragraph" w:styleId="Heading1">
    <w:name w:val="heading 1"/>
    <w:basedOn w:val="Normal"/>
    <w:link w:val="Nagwek1Znak"/>
    <w:uiPriority w:val="9"/>
    <w:qFormat/>
    <w:rsid w:val="00684b40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9518d3"/>
    <w:rPr/>
  </w:style>
  <w:style w:type="character" w:styleId="StopkaZnak" w:customStyle="1">
    <w:name w:val="Stopka Znak"/>
    <w:basedOn w:val="DefaultParagraphFont"/>
    <w:uiPriority w:val="99"/>
    <w:qFormat/>
    <w:rsid w:val="009518d3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0936f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65e9f"/>
    <w:rPr>
      <w:color w:themeColor="hyperlink"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f1d54"/>
    <w:rPr>
      <w:color w:themeColor="followedHyperlink" w:val="800080"/>
      <w:u w:val="single"/>
    </w:rPr>
  </w:style>
  <w:style w:type="character" w:styleId="TekstpodstawowyZnak" w:customStyle="1">
    <w:name w:val="Tekst podstawowy Znak"/>
    <w:basedOn w:val="DefaultParagraphFont"/>
    <w:qFormat/>
    <w:rsid w:val="00db59c3"/>
    <w:rPr>
      <w:rFonts w:ascii="Times New Roman" w:hAnsi="Times New Roman" w:eastAsia="Times New Roman" w:cs="Times New Roman"/>
      <w:sz w:val="24"/>
      <w:szCs w:val="24"/>
    </w:rPr>
  </w:style>
  <w:style w:type="character" w:styleId="Strong">
    <w:name w:val="Strong"/>
    <w:uiPriority w:val="22"/>
    <w:qFormat/>
    <w:rsid w:val="009e61bf"/>
    <w:rPr>
      <w:b/>
      <w:bCs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681fa3"/>
    <w:rPr>
      <w:rFonts w:ascii="Calibri" w:hAnsi="Calibri" w:eastAsia="Calibri" w:cs="Times New Roman"/>
      <w:sz w:val="20"/>
      <w:szCs w:val="20"/>
      <w:lang w:val="en-AU" w:eastAsia="en-US"/>
    </w:rPr>
  </w:style>
  <w:style w:type="character" w:styleId="Znakiprzypiswdolnych" w:customStyle="1">
    <w:name w:val="Znaki przypisów dolnych"/>
    <w:uiPriority w:val="99"/>
    <w:qFormat/>
    <w:rsid w:val="00681fa3"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Nagwek1Znak" w:customStyle="1">
    <w:name w:val="Nagłówek 1 Znak"/>
    <w:basedOn w:val="DefaultParagraphFont"/>
    <w:uiPriority w:val="9"/>
    <w:qFormat/>
    <w:rsid w:val="00684b40"/>
    <w:rPr>
      <w:rFonts w:ascii="Times New Roman" w:hAnsi="Times New Roman" w:eastAsia="Times New Roman" w:cs="Times New Roman"/>
      <w:b/>
      <w:bCs/>
      <w:kern w:val="2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f05e1f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f05e1f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f05e1f"/>
    <w:rPr>
      <w:b/>
      <w:bCs/>
      <w:sz w:val="20"/>
      <w:szCs w:val="20"/>
    </w:rPr>
  </w:style>
  <w:style w:type="character" w:styleId="apple-converted-space" w:customStyle="1">
    <w:name w:val="apple-converted-space"/>
    <w:basedOn w:val="DefaultParagraphFont"/>
    <w:qFormat/>
    <w:rsid w:val="00033734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rsid w:val="00db59c3"/>
    <w:pPr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9518d3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9518d3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9518d3"/>
    <w:pPr>
      <w:widowControl/>
      <w:suppressAutoHyphens w:val="true"/>
      <w:bidi w:val="0"/>
      <w:spacing w:before="0" w:after="0"/>
      <w:jc w:val="star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0936fd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7f6d"/>
    <w:pPr>
      <w:spacing w:before="0" w:after="200"/>
      <w:ind w:start="72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9e61b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681fa3"/>
    <w:pPr>
      <w:spacing w:lineRule="auto" w:line="240" w:before="0" w:after="0"/>
    </w:pPr>
    <w:rPr>
      <w:rFonts w:ascii="Calibri" w:hAnsi="Calibri" w:eastAsia="Calibri" w:cs="Times New Roman"/>
      <w:sz w:val="20"/>
      <w:szCs w:val="20"/>
      <w:lang w:val="en-AU" w:eastAsia="en-US"/>
    </w:rPr>
  </w:style>
  <w:style w:type="paragraph" w:styleId="NoSpacing">
    <w:name w:val="No Spacing"/>
    <w:uiPriority w:val="1"/>
    <w:qFormat/>
    <w:rsid w:val="007774d7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imes New Roman" w:ascii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CommentText">
    <w:name w:val="annotation text"/>
    <w:basedOn w:val="Normal"/>
    <w:link w:val="TekstkomentarzaZnak"/>
    <w:uiPriority w:val="99"/>
    <w:unhideWhenUsed/>
    <w:rsid w:val="00f05e1f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f05e1f"/>
    <w:pPr/>
    <w:rPr>
      <w:b/>
      <w:bCs/>
    </w:rPr>
  </w:style>
  <w:style w:type="paragraph" w:styleId="Komentarz" w:customStyle="1">
    <w:name w:val="Komentarz"/>
    <w:basedOn w:val="Normal"/>
    <w:qFormat/>
    <w:pPr>
      <w:spacing w:lineRule="auto" w:line="240" w:before="56" w:after="0"/>
      <w:ind w:start="57" w:end="57"/>
    </w:pPr>
    <w:rPr>
      <w:sz w:val="20"/>
      <w:szCs w:val="20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f5313"/>
    <w:rPr>
      <w:rFonts w:eastAsiaTheme="minorHAnsi"/>
      <w:sz w:val="24"/>
      <w:szCs w:val="24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.wodnicka@gmail.com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C9A4B-3D5F-4B2E-9A41-2D030C193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LibreOffice/26.2.5.2$Windows_X86_64 LibreOffice_project/cd7284b4cbbfeb507e630c1aac019f4157393acb</Application>
  <AppVersion>15.0000</AppVersion>
  <Pages>7</Pages>
  <Words>1955</Words>
  <Characters>13162</Characters>
  <CharactersWithSpaces>15019</CharactersWithSpaces>
  <Paragraphs>106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2026-08-05T15:10:00Z</dcterms:created>
  <dc:creator>Maciek1</dc:creator>
  <dc:description/>
  <dc:language>pl-PL</dc:language>
  <cp:lastModifiedBy/>
  <cp:lastPrinted>2020-09-17T09:58:00Z</cp:lastPrinted>
  <dcterms:modified xsi:type="dcterms:W3CDTF">2026-08-05T20:03:01Z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